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E8" w:rsidRPr="00782A46" w:rsidRDefault="00977875" w:rsidP="00050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QUESITO</w:t>
      </w:r>
    </w:p>
    <w:p w:rsidR="000508E8" w:rsidRPr="000508E8" w:rsidRDefault="00977875" w:rsidP="00050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508E8" w:rsidRPr="000508E8">
        <w:rPr>
          <w:rFonts w:ascii="Times New Roman" w:hAnsi="Times New Roman" w:cs="Times New Roman"/>
          <w:sz w:val="24"/>
          <w:szCs w:val="24"/>
        </w:rPr>
        <w:t>In riferimento all’Allegato 5 - lettera B) punto 4) la stima di massima che espliciti i costi relativi a tutte le macro aree è parte integrante del programma di valorizzazione e quindi da comprendere nelle 20 cartelle massime o è un allegato al programma di valorizzazione stesso e quindi da non comprendere nelle suddette 20 cartelle?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82A46" w:rsidRPr="00782A46" w:rsidRDefault="00782A46" w:rsidP="00050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A46">
        <w:rPr>
          <w:rFonts w:ascii="Times New Roman" w:hAnsi="Times New Roman" w:cs="Times New Roman"/>
          <w:b/>
          <w:sz w:val="24"/>
          <w:szCs w:val="24"/>
        </w:rPr>
        <w:t>RISPOSTA</w:t>
      </w:r>
    </w:p>
    <w:p w:rsidR="000508E8" w:rsidRDefault="00782A46" w:rsidP="00050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508E8">
        <w:rPr>
          <w:rFonts w:ascii="Times New Roman" w:hAnsi="Times New Roman" w:cs="Times New Roman"/>
          <w:sz w:val="24"/>
          <w:szCs w:val="24"/>
        </w:rPr>
        <w:t>a stima di massima che espliciti i costi relativi a tutte le macro aree</w:t>
      </w:r>
      <w:r>
        <w:rPr>
          <w:rFonts w:ascii="Times New Roman" w:hAnsi="Times New Roman" w:cs="Times New Roman"/>
          <w:sz w:val="24"/>
          <w:szCs w:val="24"/>
        </w:rPr>
        <w:t xml:space="preserve"> può costituire</w:t>
      </w:r>
      <w:r w:rsidRPr="000508E8">
        <w:rPr>
          <w:rFonts w:ascii="Times New Roman" w:hAnsi="Times New Roman" w:cs="Times New Roman"/>
          <w:sz w:val="24"/>
          <w:szCs w:val="24"/>
        </w:rPr>
        <w:t xml:space="preserve"> un allegato al programma di valorizzazione </w:t>
      </w:r>
      <w:r>
        <w:rPr>
          <w:rFonts w:ascii="Times New Roman" w:hAnsi="Times New Roman" w:cs="Times New Roman"/>
          <w:sz w:val="24"/>
          <w:szCs w:val="24"/>
        </w:rPr>
        <w:t xml:space="preserve">richiesto </w:t>
      </w:r>
      <w:r w:rsidRPr="00782A46">
        <w:rPr>
          <w:rFonts w:ascii="Times New Roman" w:hAnsi="Times New Roman" w:cs="Times New Roman"/>
          <w:sz w:val="24"/>
          <w:szCs w:val="24"/>
        </w:rPr>
        <w:t xml:space="preserve">all’Allegato 5 - lettera B) </w:t>
      </w:r>
      <w:r w:rsidRPr="000508E8">
        <w:rPr>
          <w:rFonts w:ascii="Times New Roman" w:hAnsi="Times New Roman" w:cs="Times New Roman"/>
          <w:sz w:val="24"/>
          <w:szCs w:val="24"/>
        </w:rPr>
        <w:t xml:space="preserve">e quindi da non comprendere nelle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508E8">
        <w:rPr>
          <w:rFonts w:ascii="Times New Roman" w:hAnsi="Times New Roman" w:cs="Times New Roman"/>
          <w:sz w:val="24"/>
          <w:szCs w:val="24"/>
        </w:rPr>
        <w:t xml:space="preserve"> 20 cartelle</w:t>
      </w:r>
      <w:r>
        <w:rPr>
          <w:rFonts w:ascii="Times New Roman" w:hAnsi="Times New Roman" w:cs="Times New Roman"/>
          <w:sz w:val="24"/>
          <w:szCs w:val="24"/>
        </w:rPr>
        <w:t xml:space="preserve"> indicate.</w:t>
      </w:r>
    </w:p>
    <w:p w:rsidR="00782A46" w:rsidRDefault="00782A46" w:rsidP="00050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A46" w:rsidRPr="00782A46" w:rsidRDefault="00782A46" w:rsidP="00050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A46">
        <w:rPr>
          <w:rFonts w:ascii="Times New Roman" w:hAnsi="Times New Roman" w:cs="Times New Roman"/>
          <w:b/>
          <w:sz w:val="24"/>
          <w:szCs w:val="24"/>
        </w:rPr>
        <w:t xml:space="preserve">QUESITO </w:t>
      </w:r>
      <w:proofErr w:type="spellStart"/>
      <w:r w:rsidRPr="00782A46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782A4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508E8" w:rsidRDefault="00977875" w:rsidP="00050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0508E8" w:rsidRPr="000508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Negli interventi obbligatori indicati al punto 1 del bando si richiede la “</w:t>
      </w:r>
      <w:r w:rsidR="000508E8" w:rsidRPr="00050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verifica ed eventuale adeguamento rampa per il superamento delle barriere architettoniche</w:t>
      </w:r>
      <w:r w:rsidR="000508E8" w:rsidRPr="000508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”; tenuto conto della dimensione che raggiungerebbe una rampa conforme alla normativa vigente e considerato  il vincolo monumentale cui è soggetto l’immobile e quindi anche la scala oggi completamente nascosta, sono ammissibili altri sistemi di abbattimento delle barriere architettoniche (ad esempio l’installazione di monta persone o </w:t>
      </w:r>
      <w:proofErr w:type="spellStart"/>
      <w:r w:rsidR="000508E8" w:rsidRPr="000508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servoscala</w:t>
      </w:r>
      <w:proofErr w:type="spellEnd"/>
      <w:r w:rsidR="000508E8" w:rsidRPr="000508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</w:p>
    <w:p w:rsidR="00977875" w:rsidRPr="00977875" w:rsidRDefault="00977875" w:rsidP="00050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77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RISPOSTA</w:t>
      </w:r>
    </w:p>
    <w:p w:rsidR="00C018C2" w:rsidRPr="00C018C2" w:rsidRDefault="00C018C2" w:rsidP="00C018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C2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</w:t>
      </w:r>
      <w:r w:rsidRPr="00C018C2">
        <w:rPr>
          <w:rFonts w:ascii="Times New Roman" w:hAnsi="Times New Roman" w:cs="Times New Roman"/>
          <w:sz w:val="24"/>
          <w:szCs w:val="24"/>
        </w:rPr>
        <w:t xml:space="preserve"> Allegato 5 al bando viene indicato, al punto 2), che nel Progetto tecnico “</w:t>
      </w:r>
      <w:r w:rsidRPr="00C018C2">
        <w:rPr>
          <w:rFonts w:ascii="Times New Roman" w:hAnsi="Times New Roman" w:cs="Times New Roman"/>
          <w:i/>
          <w:sz w:val="24"/>
          <w:szCs w:val="24"/>
        </w:rPr>
        <w:t xml:space="preserve">Gli interventi proposti dovranno essere conformi ai principi di compatibilità, reversibilità, minimo intervento e sostenibilità ai fini della tutela e salvaguardia dell’unitarietà dell’immobile e dei suoi elementi costitutivi, dei caratteri tipologici e architettonici (strutturali e decorativi) </w:t>
      </w:r>
      <w:proofErr w:type="spellStart"/>
      <w:r w:rsidRPr="00C018C2">
        <w:rPr>
          <w:rFonts w:ascii="Times New Roman" w:hAnsi="Times New Roman" w:cs="Times New Roman"/>
          <w:i/>
          <w:sz w:val="24"/>
          <w:szCs w:val="24"/>
        </w:rPr>
        <w:t>……</w:t>
      </w:r>
      <w:proofErr w:type="spellEnd"/>
      <w:r w:rsidRPr="00C018C2">
        <w:rPr>
          <w:rFonts w:ascii="Times New Roman" w:hAnsi="Times New Roman" w:cs="Times New Roman"/>
          <w:i/>
          <w:sz w:val="24"/>
          <w:szCs w:val="24"/>
        </w:rPr>
        <w:t>.., anche in vista del loro adeguamento funzionale, distributivo e impiantistico, secondo la normativa vigente</w:t>
      </w:r>
      <w:r w:rsidRPr="00C018C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018C2" w:rsidRPr="00C018C2" w:rsidRDefault="00C018C2" w:rsidP="00C018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8C2">
        <w:rPr>
          <w:rFonts w:ascii="Times New Roman" w:hAnsi="Times New Roman" w:cs="Times New Roman"/>
          <w:sz w:val="24"/>
          <w:szCs w:val="24"/>
        </w:rPr>
        <w:t>Sempre nell’allegato 5, viene indicato che “</w:t>
      </w:r>
      <w:r w:rsidRPr="00C018C2">
        <w:rPr>
          <w:rFonts w:ascii="Times New Roman" w:hAnsi="Times New Roman" w:cs="Times New Roman"/>
          <w:i/>
          <w:sz w:val="24"/>
          <w:szCs w:val="24"/>
        </w:rPr>
        <w:t xml:space="preserve">Nella proposta progettuale dovranno essere presenti inoltre i seguenti contenuti: </w:t>
      </w:r>
    </w:p>
    <w:p w:rsidR="00C018C2" w:rsidRPr="00C018C2" w:rsidRDefault="00C018C2" w:rsidP="00C018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18C2">
        <w:rPr>
          <w:rFonts w:ascii="Times New Roman" w:hAnsi="Times New Roman" w:cs="Times New Roman"/>
          <w:i/>
          <w:sz w:val="24"/>
          <w:szCs w:val="24"/>
        </w:rPr>
        <w:t>…omissis…</w:t>
      </w:r>
      <w:proofErr w:type="spellEnd"/>
    </w:p>
    <w:p w:rsidR="00C018C2" w:rsidRPr="00C018C2" w:rsidRDefault="00C018C2" w:rsidP="00C018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8C2">
        <w:rPr>
          <w:rFonts w:ascii="Times New Roman" w:hAnsi="Times New Roman" w:cs="Times New Roman"/>
          <w:i/>
          <w:sz w:val="24"/>
          <w:szCs w:val="24"/>
        </w:rPr>
        <w:t>1)</w:t>
      </w:r>
      <w:r w:rsidRPr="00C018C2">
        <w:rPr>
          <w:rFonts w:ascii="Times New Roman" w:hAnsi="Times New Roman" w:cs="Times New Roman"/>
          <w:i/>
          <w:sz w:val="24"/>
          <w:szCs w:val="24"/>
        </w:rPr>
        <w:tab/>
        <w:t>inquadramento territoriale e socio-economico del bene oggetto di intervento:</w:t>
      </w:r>
    </w:p>
    <w:p w:rsidR="00C018C2" w:rsidRPr="00C018C2" w:rsidRDefault="00C018C2" w:rsidP="00C018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8C2">
        <w:rPr>
          <w:rFonts w:ascii="Times New Roman" w:hAnsi="Times New Roman" w:cs="Times New Roman"/>
          <w:i/>
          <w:sz w:val="24"/>
          <w:szCs w:val="24"/>
        </w:rPr>
        <w:t>a.</w:t>
      </w:r>
      <w:r w:rsidRPr="00C018C2">
        <w:rPr>
          <w:rFonts w:ascii="Times New Roman" w:hAnsi="Times New Roman" w:cs="Times New Roman"/>
          <w:i/>
          <w:sz w:val="24"/>
          <w:szCs w:val="24"/>
        </w:rPr>
        <w:tab/>
        <w:t xml:space="preserve">analisi della conformità dell’intervento proposto con </w:t>
      </w:r>
      <w:r w:rsidRPr="00C018C2">
        <w:rPr>
          <w:rFonts w:ascii="Times New Roman" w:hAnsi="Times New Roman" w:cs="Times New Roman"/>
          <w:i/>
          <w:sz w:val="24"/>
          <w:szCs w:val="24"/>
          <w:u w:val="single"/>
        </w:rPr>
        <w:t>gli strumenti di governo del territorio</w:t>
      </w:r>
      <w:r w:rsidRPr="00C018C2">
        <w:rPr>
          <w:rFonts w:ascii="Times New Roman" w:hAnsi="Times New Roman" w:cs="Times New Roman"/>
          <w:i/>
          <w:sz w:val="24"/>
          <w:szCs w:val="24"/>
        </w:rPr>
        <w:t>:</w:t>
      </w:r>
    </w:p>
    <w:p w:rsidR="00C018C2" w:rsidRPr="00C018C2" w:rsidRDefault="00C018C2" w:rsidP="00C018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8C2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C018C2">
        <w:rPr>
          <w:rFonts w:ascii="Times New Roman" w:hAnsi="Times New Roman" w:cs="Times New Roman"/>
          <w:i/>
          <w:sz w:val="24"/>
          <w:szCs w:val="24"/>
        </w:rPr>
        <w:t>omissis…</w:t>
      </w:r>
      <w:proofErr w:type="spellEnd"/>
    </w:p>
    <w:p w:rsidR="000508E8" w:rsidRPr="00C018C2" w:rsidRDefault="00C018C2" w:rsidP="00C0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C2">
        <w:rPr>
          <w:rFonts w:ascii="Times New Roman" w:hAnsi="Times New Roman" w:cs="Times New Roman"/>
          <w:i/>
          <w:sz w:val="24"/>
          <w:szCs w:val="24"/>
        </w:rPr>
        <w:t>2)</w:t>
      </w:r>
      <w:r w:rsidRPr="00C018C2">
        <w:rPr>
          <w:rFonts w:ascii="Times New Roman" w:hAnsi="Times New Roman" w:cs="Times New Roman"/>
          <w:i/>
          <w:sz w:val="24"/>
          <w:szCs w:val="24"/>
        </w:rPr>
        <w:tab/>
        <w:t xml:space="preserve">verifica di </w:t>
      </w:r>
      <w:r w:rsidRPr="00C018C2">
        <w:rPr>
          <w:rFonts w:ascii="Times New Roman" w:hAnsi="Times New Roman" w:cs="Times New Roman"/>
          <w:i/>
          <w:sz w:val="24"/>
          <w:szCs w:val="24"/>
          <w:u w:val="single"/>
        </w:rPr>
        <w:t xml:space="preserve">sostenibilità della proposta progettuale con riferimento ai vincoli storico-artistici e </w:t>
      </w:r>
      <w:proofErr w:type="spellStart"/>
      <w:r w:rsidRPr="00C018C2">
        <w:rPr>
          <w:rFonts w:ascii="Times New Roman" w:hAnsi="Times New Roman" w:cs="Times New Roman"/>
          <w:i/>
          <w:sz w:val="24"/>
          <w:szCs w:val="24"/>
          <w:u w:val="single"/>
        </w:rPr>
        <w:t>paesaggistico-ambientali</w:t>
      </w:r>
      <w:proofErr w:type="spellEnd"/>
      <w:r w:rsidRPr="00C018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C018C2" w:rsidRPr="000508E8" w:rsidRDefault="00C018C2" w:rsidP="00C0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08E8" w:rsidRDefault="00C018C2" w:rsidP="00C018C2">
      <w:pPr>
        <w:jc w:val="both"/>
        <w:rPr>
          <w:rFonts w:ascii="Times New Roman" w:hAnsi="Times New Roman" w:cs="Times New Roman"/>
          <w:sz w:val="24"/>
          <w:szCs w:val="24"/>
        </w:rPr>
      </w:pPr>
      <w:r w:rsidRPr="00C018C2">
        <w:rPr>
          <w:rFonts w:ascii="Times New Roman" w:hAnsi="Times New Roman" w:cs="Times New Roman"/>
          <w:sz w:val="24"/>
          <w:szCs w:val="24"/>
        </w:rPr>
        <w:t>Ciò precisato si ritiene che una risposta al quesito implichi la indicazione</w:t>
      </w:r>
      <w:r w:rsidR="00C706D1">
        <w:rPr>
          <w:rFonts w:ascii="Times New Roman" w:hAnsi="Times New Roman" w:cs="Times New Roman"/>
          <w:sz w:val="24"/>
          <w:szCs w:val="24"/>
        </w:rPr>
        <w:t xml:space="preserve"> da parte dell’Ufficio </w:t>
      </w:r>
      <w:r w:rsidRPr="00C018C2">
        <w:rPr>
          <w:rFonts w:ascii="Times New Roman" w:hAnsi="Times New Roman" w:cs="Times New Roman"/>
          <w:sz w:val="24"/>
          <w:szCs w:val="24"/>
        </w:rPr>
        <w:t xml:space="preserve">di precise scelte progettuali, rimesse </w:t>
      </w:r>
      <w:r w:rsidR="00C706D1">
        <w:rPr>
          <w:rFonts w:ascii="Times New Roman" w:hAnsi="Times New Roman" w:cs="Times New Roman"/>
          <w:sz w:val="24"/>
          <w:szCs w:val="24"/>
        </w:rPr>
        <w:t xml:space="preserve">invece </w:t>
      </w:r>
      <w:r w:rsidRPr="00C018C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 libera scelta del proponente</w:t>
      </w:r>
      <w:r w:rsidR="00977875">
        <w:rPr>
          <w:rFonts w:ascii="Times New Roman" w:hAnsi="Times New Roman" w:cs="Times New Roman"/>
          <w:sz w:val="24"/>
          <w:szCs w:val="24"/>
        </w:rPr>
        <w:t xml:space="preserve">, che incontrerà </w:t>
      </w:r>
      <w:r w:rsidR="00C706D1">
        <w:rPr>
          <w:rFonts w:ascii="Times New Roman" w:hAnsi="Times New Roman" w:cs="Times New Roman"/>
          <w:sz w:val="24"/>
          <w:szCs w:val="24"/>
        </w:rPr>
        <w:t>il solo limite del</w:t>
      </w:r>
      <w:r w:rsidRPr="00C018C2">
        <w:rPr>
          <w:rFonts w:ascii="Times New Roman" w:hAnsi="Times New Roman" w:cs="Times New Roman"/>
          <w:sz w:val="24"/>
          <w:szCs w:val="24"/>
        </w:rPr>
        <w:t xml:space="preserve"> rispetto dei vincoli specificati </w:t>
      </w:r>
      <w:r w:rsidR="00977875">
        <w:rPr>
          <w:rFonts w:ascii="Times New Roman" w:hAnsi="Times New Roman" w:cs="Times New Roman"/>
          <w:sz w:val="24"/>
          <w:szCs w:val="24"/>
        </w:rPr>
        <w:t xml:space="preserve">o richiamati </w:t>
      </w:r>
      <w:r w:rsidRPr="00C018C2">
        <w:rPr>
          <w:rFonts w:ascii="Times New Roman" w:hAnsi="Times New Roman" w:cs="Times New Roman"/>
          <w:sz w:val="24"/>
          <w:szCs w:val="24"/>
        </w:rPr>
        <w:t>dal bando di gara</w:t>
      </w:r>
      <w:r w:rsidR="00C706D1">
        <w:rPr>
          <w:rFonts w:ascii="Times New Roman" w:hAnsi="Times New Roman" w:cs="Times New Roman"/>
          <w:sz w:val="24"/>
          <w:szCs w:val="24"/>
        </w:rPr>
        <w:t>.</w:t>
      </w:r>
    </w:p>
    <w:p w:rsidR="000508E8" w:rsidRPr="00977875" w:rsidRDefault="00C706D1" w:rsidP="00977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precisa da ultimo che le scelte progettuali che riguardano la riqualificazione edilizia dell’immobile non sono oggetto di valutazione </w:t>
      </w:r>
      <w:r w:rsidR="00977875">
        <w:rPr>
          <w:rFonts w:ascii="Times New Roman" w:hAnsi="Times New Roman" w:cs="Times New Roman"/>
          <w:sz w:val="24"/>
          <w:szCs w:val="24"/>
        </w:rPr>
        <w:t>al fine del</w:t>
      </w:r>
      <w:r>
        <w:rPr>
          <w:rFonts w:ascii="Times New Roman" w:hAnsi="Times New Roman" w:cs="Times New Roman"/>
          <w:sz w:val="24"/>
          <w:szCs w:val="24"/>
        </w:rPr>
        <w:t xml:space="preserve">la attribuzione del punteggio riferito agli “Elementi qualitativi” specificati </w:t>
      </w:r>
      <w:r w:rsidR="0097787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paragrafo 5</w:t>
      </w:r>
      <w:r w:rsidR="00977875">
        <w:rPr>
          <w:rFonts w:ascii="Times New Roman" w:hAnsi="Times New Roman" w:cs="Times New Roman"/>
          <w:sz w:val="24"/>
          <w:szCs w:val="24"/>
        </w:rPr>
        <w:t xml:space="preserve">, Tabella 1, </w:t>
      </w:r>
      <w:r>
        <w:rPr>
          <w:rFonts w:ascii="Times New Roman" w:hAnsi="Times New Roman" w:cs="Times New Roman"/>
          <w:sz w:val="24"/>
          <w:szCs w:val="24"/>
        </w:rPr>
        <w:t>del bando.</w:t>
      </w:r>
    </w:p>
    <w:p w:rsidR="00FD112D" w:rsidRDefault="00FD112D"/>
    <w:sectPr w:rsidR="00FD112D" w:rsidSect="00FD1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508E8"/>
    <w:rsid w:val="000508E8"/>
    <w:rsid w:val="004B054D"/>
    <w:rsid w:val="00782A46"/>
    <w:rsid w:val="00977875"/>
    <w:rsid w:val="00A311D5"/>
    <w:rsid w:val="00C018C2"/>
    <w:rsid w:val="00C706D1"/>
    <w:rsid w:val="00FD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0508E8"/>
  </w:style>
  <w:style w:type="paragraph" w:styleId="Paragrafoelenco">
    <w:name w:val="List Paragraph"/>
    <w:basedOn w:val="Normale"/>
    <w:uiPriority w:val="34"/>
    <w:qFormat/>
    <w:rsid w:val="000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B566964</dc:creator>
  <cp:lastModifiedBy>B566964</cp:lastModifiedBy>
  <cp:revision>4</cp:revision>
  <cp:lastPrinted>2016-12-05T08:04:00Z</cp:lastPrinted>
  <dcterms:created xsi:type="dcterms:W3CDTF">2016-12-05T08:03:00Z</dcterms:created>
  <dcterms:modified xsi:type="dcterms:W3CDTF">2016-12-06T10:37:00Z</dcterms:modified>
</cp:coreProperties>
</file>