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C4" w:rsidRDefault="00493BC4" w:rsidP="00493B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Spett.le Ditta</w:t>
      </w:r>
    </w:p>
    <w:p w:rsidR="00493BC4" w:rsidRDefault="00493BC4" w:rsidP="00493B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ETT di </w:t>
      </w:r>
      <w:proofErr w:type="spellStart"/>
      <w:r>
        <w:rPr>
          <w:rFonts w:ascii="Arial" w:hAnsi="Arial" w:cs="Arial"/>
          <w:sz w:val="20"/>
          <w:szCs w:val="20"/>
        </w:rPr>
        <w:t>Torrisi</w:t>
      </w:r>
      <w:proofErr w:type="spellEnd"/>
    </w:p>
    <w:p w:rsidR="00493BC4" w:rsidRDefault="00493BC4" w:rsidP="00493BC4">
      <w:pPr>
        <w:rPr>
          <w:rFonts w:ascii="Arial" w:hAnsi="Arial" w:cs="Arial"/>
          <w:sz w:val="20"/>
          <w:szCs w:val="20"/>
        </w:rPr>
      </w:pPr>
    </w:p>
    <w:p w:rsidR="00493BC4" w:rsidRDefault="00493BC4" w:rsidP="00493BC4">
      <w:pPr>
        <w:jc w:val="both"/>
        <w:rPr>
          <w:rFonts w:ascii="Arial" w:hAnsi="Arial" w:cs="Arial"/>
          <w:color w:val="444444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In riferimento alla </w:t>
      </w:r>
      <w:proofErr w:type="spellStart"/>
      <w:r>
        <w:rPr>
          <w:rFonts w:ascii="Arial" w:hAnsi="Arial" w:cs="Arial"/>
          <w:sz w:val="20"/>
          <w:szCs w:val="20"/>
        </w:rPr>
        <w:t>Rdo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Mepa</w:t>
      </w:r>
      <w:proofErr w:type="spellEnd"/>
      <w:r>
        <w:rPr>
          <w:rFonts w:ascii="Arial" w:hAnsi="Arial" w:cs="Arial"/>
          <w:sz w:val="20"/>
          <w:szCs w:val="20"/>
        </w:rPr>
        <w:t xml:space="preserve"> 2017/1649967  ed alla vs risposta tramite comunicazione </w:t>
      </w:r>
      <w:proofErr w:type="spellStart"/>
      <w:r>
        <w:rPr>
          <w:rFonts w:ascii="Arial" w:hAnsi="Arial" w:cs="Arial"/>
          <w:sz w:val="20"/>
          <w:szCs w:val="20"/>
        </w:rPr>
        <w:t>Mepa</w:t>
      </w:r>
      <w:proofErr w:type="spellEnd"/>
      <w:r>
        <w:rPr>
          <w:rFonts w:ascii="Arial" w:hAnsi="Arial" w:cs="Arial"/>
          <w:sz w:val="20"/>
          <w:szCs w:val="20"/>
        </w:rPr>
        <w:t xml:space="preserve">, alla ns nota  PEC 278576 del 08 agosto 2017, prendendo atto che Vi siete accorti di aver offerto prodotti non conformi in quanto non rispettanti i valori di formaldeide richiesti nel Capitolato tecnico ( I Criteri Minimi Ambientali aggiornati con </w:t>
      </w:r>
      <w:r>
        <w:rPr>
          <w:rFonts w:ascii="Arial" w:hAnsi="Arial" w:cs="Arial"/>
          <w:b/>
          <w:bCs/>
          <w:sz w:val="20"/>
          <w:szCs w:val="20"/>
        </w:rPr>
        <w:t>Decreto Ministero dell’Ambiente e della Tutela del Territorio del 11 gennaio 2017,</w:t>
      </w:r>
      <w:r>
        <w:rPr>
          <w:rFonts w:ascii="Arial" w:hAnsi="Arial" w:cs="Arial"/>
          <w:sz w:val="20"/>
          <w:szCs w:val="20"/>
        </w:rPr>
        <w:t xml:space="preserve"> richiamati nel Capitolato Tecnico a pena esclusione offerta ai sensi dell’art. 6 delle Condizioni particolari di fornitura, </w:t>
      </w:r>
      <w:r>
        <w:rPr>
          <w:rFonts w:ascii="Arial" w:hAnsi="Arial" w:cs="Arial"/>
          <w:color w:val="1F1F21"/>
          <w:sz w:val="20"/>
          <w:szCs w:val="20"/>
        </w:rPr>
        <w:t>stabiliscono che</w:t>
      </w:r>
      <w:r>
        <w:rPr>
          <w:rFonts w:ascii="Arial" w:hAnsi="Arial" w:cs="Arial"/>
          <w:color w:val="1F1F21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le</w:t>
      </w:r>
      <w:r>
        <w:rPr>
          <w:rFonts w:ascii="Arial" w:hAnsi="Arial" w:cs="Arial"/>
          <w:color w:val="1F1F2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 xml:space="preserve">emissioni </w:t>
      </w:r>
      <w:r>
        <w:rPr>
          <w:rFonts w:ascii="Arial" w:hAnsi="Arial" w:cs="Arial"/>
          <w:color w:val="1F1F21"/>
          <w:spacing w:val="15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di formaldeide</w:t>
      </w:r>
      <w:r>
        <w:rPr>
          <w:rFonts w:ascii="Arial" w:hAnsi="Arial" w:cs="Arial"/>
          <w:color w:val="1F1F2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dai</w:t>
      </w:r>
      <w:r>
        <w:rPr>
          <w:rFonts w:ascii="Arial" w:hAnsi="Arial" w:cs="Arial"/>
          <w:color w:val="1F1F2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pannelli</w:t>
      </w:r>
      <w:r>
        <w:rPr>
          <w:rFonts w:ascii="Arial" w:hAnsi="Arial" w:cs="Arial"/>
          <w:color w:val="1F1F21"/>
          <w:spacing w:val="36"/>
          <w:sz w:val="20"/>
          <w:szCs w:val="20"/>
        </w:rPr>
        <w:t xml:space="preserve"> a base di legno </w:t>
      </w:r>
      <w:r>
        <w:rPr>
          <w:rFonts w:ascii="Arial" w:hAnsi="Arial" w:cs="Arial"/>
          <w:color w:val="1F1F21"/>
          <w:sz w:val="20"/>
          <w:szCs w:val="20"/>
        </w:rPr>
        <w:t>usati</w:t>
      </w:r>
      <w:r>
        <w:rPr>
          <w:rFonts w:ascii="Arial" w:hAnsi="Arial" w:cs="Arial"/>
          <w:color w:val="1F1F2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nel</w:t>
      </w:r>
      <w:r>
        <w:rPr>
          <w:rFonts w:ascii="Arial" w:hAnsi="Arial" w:cs="Arial"/>
          <w:color w:val="1F1F2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prodotto</w:t>
      </w:r>
      <w:r>
        <w:rPr>
          <w:rFonts w:ascii="Arial" w:hAnsi="Arial" w:cs="Arial"/>
          <w:color w:val="1F1F2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finito</w:t>
      </w:r>
      <w:r>
        <w:rPr>
          <w:rFonts w:ascii="Arial" w:hAnsi="Arial" w:cs="Arial"/>
          <w:color w:val="1F1F2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devono</w:t>
      </w:r>
      <w:r>
        <w:rPr>
          <w:rFonts w:ascii="Arial" w:hAnsi="Arial" w:cs="Arial"/>
          <w:color w:val="1F1F2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essere</w:t>
      </w:r>
      <w:r>
        <w:rPr>
          <w:rFonts w:ascii="Arial" w:hAnsi="Arial" w:cs="Arial"/>
          <w:color w:val="1F1F2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 xml:space="preserve">inferiori </w:t>
      </w:r>
      <w:r>
        <w:rPr>
          <w:rFonts w:ascii="Arial" w:hAnsi="Arial" w:cs="Arial"/>
          <w:color w:val="1F1F21"/>
          <w:spacing w:val="5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a</w:t>
      </w:r>
      <w:r>
        <w:rPr>
          <w:rFonts w:ascii="Arial" w:hAnsi="Arial" w:cs="Arial"/>
          <w:color w:val="1F1F2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0,080</w:t>
      </w:r>
      <w:r>
        <w:rPr>
          <w:rFonts w:ascii="Arial" w:hAnsi="Arial" w:cs="Arial"/>
          <w:color w:val="1F1F21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mg/</w:t>
      </w:r>
      <w:r>
        <w:rPr>
          <w:rFonts w:ascii="Arial" w:hAnsi="Arial" w:cs="Arial"/>
          <w:color w:val="1F1F2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pacing w:val="-5"/>
          <w:sz w:val="20"/>
          <w:szCs w:val="20"/>
        </w:rPr>
        <w:t>m</w:t>
      </w:r>
      <w:r>
        <w:rPr>
          <w:rFonts w:ascii="Arial" w:hAnsi="Arial" w:cs="Arial"/>
          <w:color w:val="1F1F21"/>
          <w:position w:val="9"/>
          <w:sz w:val="20"/>
          <w:szCs w:val="20"/>
        </w:rPr>
        <w:t xml:space="preserve">3 </w:t>
      </w:r>
      <w:r>
        <w:rPr>
          <w:rFonts w:ascii="Arial" w:hAnsi="Arial" w:cs="Arial"/>
          <w:color w:val="1F1F21"/>
          <w:spacing w:val="18"/>
          <w:position w:val="9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,</w:t>
      </w:r>
      <w:r>
        <w:rPr>
          <w:rFonts w:ascii="Arial" w:hAnsi="Arial" w:cs="Arial"/>
          <w:color w:val="1F1F21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ossia</w:t>
      </w:r>
      <w:r>
        <w:rPr>
          <w:rFonts w:ascii="Arial" w:hAnsi="Arial" w:cs="Arial"/>
          <w:color w:val="1F1F2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 xml:space="preserve">inferiore </w:t>
      </w:r>
      <w:r>
        <w:rPr>
          <w:rFonts w:ascii="Arial" w:hAnsi="Arial" w:cs="Arial"/>
          <w:color w:val="1F1F21"/>
          <w:spacing w:val="11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65%</w:t>
      </w:r>
      <w:r>
        <w:rPr>
          <w:rFonts w:ascii="Arial" w:hAnsi="Arial" w:cs="Arial"/>
          <w:color w:val="1F1F2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del</w:t>
      </w:r>
      <w:r>
        <w:rPr>
          <w:rFonts w:ascii="Arial" w:hAnsi="Arial" w:cs="Arial"/>
          <w:color w:val="1F1F2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valore</w:t>
      </w:r>
      <w:r>
        <w:rPr>
          <w:rFonts w:ascii="Arial" w:hAnsi="Arial" w:cs="Arial"/>
          <w:color w:val="1F1F21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 xml:space="preserve">previsto </w:t>
      </w:r>
      <w:r>
        <w:rPr>
          <w:rFonts w:ascii="Arial" w:hAnsi="Arial" w:cs="Arial"/>
          <w:color w:val="1F1F21"/>
          <w:spacing w:val="8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per</w:t>
      </w:r>
      <w:r>
        <w:rPr>
          <w:rFonts w:ascii="Arial" w:hAnsi="Arial" w:cs="Arial"/>
          <w:color w:val="1F1F2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essere</w:t>
      </w:r>
      <w:r>
        <w:rPr>
          <w:rFonts w:ascii="Arial" w:hAnsi="Arial" w:cs="Arial"/>
          <w:color w:val="1F1F2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classificati</w:t>
      </w:r>
      <w:r>
        <w:rPr>
          <w:rFonts w:ascii="Arial" w:hAnsi="Arial" w:cs="Arial"/>
          <w:color w:val="1F1F2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come</w:t>
      </w:r>
      <w:r>
        <w:rPr>
          <w:rFonts w:ascii="Arial" w:hAnsi="Arial" w:cs="Arial"/>
          <w:color w:val="1F1F21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E1</w:t>
      </w:r>
      <w:r>
        <w:rPr>
          <w:rFonts w:ascii="Arial" w:hAnsi="Arial" w:cs="Arial"/>
          <w:color w:val="1F1F2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 xml:space="preserve">secondo </w:t>
      </w:r>
      <w:r>
        <w:rPr>
          <w:rFonts w:ascii="Arial" w:hAnsi="Arial" w:cs="Arial"/>
          <w:color w:val="1F1F21"/>
          <w:spacing w:val="19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la</w:t>
      </w:r>
      <w:r>
        <w:rPr>
          <w:rFonts w:ascii="Arial" w:hAnsi="Arial" w:cs="Arial"/>
          <w:color w:val="1F1F2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 xml:space="preserve">norma </w:t>
      </w:r>
      <w:r>
        <w:rPr>
          <w:rFonts w:ascii="Arial" w:hAnsi="Arial" w:cs="Arial"/>
          <w:color w:val="1F1F21"/>
          <w:spacing w:val="2"/>
          <w:sz w:val="20"/>
          <w:szCs w:val="20"/>
        </w:rPr>
        <w:t> </w:t>
      </w:r>
      <w:r>
        <w:rPr>
          <w:rFonts w:ascii="Arial" w:hAnsi="Arial" w:cs="Arial"/>
          <w:color w:val="1F1F21"/>
          <w:sz w:val="20"/>
          <w:szCs w:val="20"/>
        </w:rPr>
        <w:t>EN</w:t>
      </w:r>
      <w:r>
        <w:rPr>
          <w:rFonts w:ascii="Arial" w:hAnsi="Arial" w:cs="Arial"/>
          <w:color w:val="1F1F21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13986</w:t>
      </w:r>
      <w:r>
        <w:rPr>
          <w:rFonts w:ascii="Arial" w:hAnsi="Arial" w:cs="Arial"/>
          <w:color w:val="1F1F21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allegato</w:t>
      </w:r>
      <w:r>
        <w:rPr>
          <w:rFonts w:ascii="Arial" w:hAnsi="Arial" w:cs="Arial"/>
          <w:color w:val="1F1F2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F1F21"/>
          <w:sz w:val="20"/>
          <w:szCs w:val="20"/>
        </w:rPr>
        <w:t>B</w:t>
      </w:r>
      <w:r>
        <w:rPr>
          <w:rFonts w:ascii="Arial" w:hAnsi="Arial" w:cs="Arial"/>
          <w:color w:val="444444"/>
          <w:sz w:val="20"/>
          <w:szCs w:val="20"/>
        </w:rPr>
        <w:t>.) si procede all’esclusione della VS offerta.</w:t>
      </w:r>
    </w:p>
    <w:p w:rsidR="00493BC4" w:rsidRDefault="00493BC4" w:rsidP="00493BC4">
      <w:pPr>
        <w:jc w:val="both"/>
        <w:rPr>
          <w:rFonts w:ascii="Arial" w:hAnsi="Arial" w:cs="Arial"/>
          <w:color w:val="444444"/>
          <w:sz w:val="20"/>
          <w:szCs w:val="20"/>
        </w:rPr>
      </w:pPr>
    </w:p>
    <w:p w:rsidR="00493BC4" w:rsidRDefault="00493BC4" w:rsidP="00493BC4">
      <w:pPr>
        <w:pStyle w:val="Corpotes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color w:val="444444"/>
          <w:sz w:val="20"/>
        </w:rPr>
        <w:t> </w:t>
      </w:r>
      <w:r>
        <w:rPr>
          <w:rFonts w:ascii="Arial" w:hAnsi="Arial" w:cs="Arial"/>
          <w:sz w:val="20"/>
        </w:rPr>
        <w:t xml:space="preserve">Avverso la presente esclusione è possibile opporre ricorso. L’Organismo responsabile delle procedure di ricorso è: TAR LIGURIA Via dei Mille 9 - 16100 GENOVA tel. 0103762092; I termini di presentazione del ricorso </w:t>
      </w:r>
      <w:proofErr w:type="gramStart"/>
      <w:r>
        <w:rPr>
          <w:rFonts w:ascii="Arial" w:hAnsi="Arial" w:cs="Arial"/>
          <w:sz w:val="20"/>
        </w:rPr>
        <w:t>sono :</w:t>
      </w:r>
      <w:proofErr w:type="gramEnd"/>
      <w:r>
        <w:rPr>
          <w:rFonts w:ascii="Arial" w:hAnsi="Arial" w:cs="Arial"/>
          <w:sz w:val="20"/>
        </w:rPr>
        <w:t xml:space="preserve"> trenta giorni decorrenti dal ricevimento della presente comunicazione</w:t>
      </w:r>
    </w:p>
    <w:bookmarkEnd w:id="0"/>
    <w:p w:rsidR="00493BC4" w:rsidRDefault="00493BC4" w:rsidP="00493BC4">
      <w:pPr>
        <w:pStyle w:val="Corpotesto"/>
        <w:ind w:left="0" w:firstLine="0"/>
        <w:rPr>
          <w:rFonts w:ascii="Arial" w:hAnsi="Arial" w:cs="Arial"/>
          <w:sz w:val="20"/>
        </w:rPr>
      </w:pPr>
    </w:p>
    <w:p w:rsidR="00493BC4" w:rsidRDefault="00493BC4" w:rsidP="00493BC4"/>
    <w:p w:rsidR="00493BC4" w:rsidRDefault="00493BC4" w:rsidP="00493BC4">
      <w:pPr>
        <w:rPr>
          <w:color w:val="444444"/>
        </w:rPr>
      </w:pPr>
    </w:p>
    <w:p w:rsidR="00493BC4" w:rsidRDefault="00493BC4" w:rsidP="00493BC4">
      <w:pPr>
        <w:overflowPunct w:val="0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Distinti saluti</w:t>
      </w:r>
    </w:p>
    <w:p w:rsidR="00493BC4" w:rsidRDefault="00493BC4" w:rsidP="00493BC4">
      <w:pPr>
        <w:overflowPunct w:val="0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493BC4" w:rsidRDefault="00493BC4" w:rsidP="00493BC4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Dott. Gian luigi Siri</w:t>
      </w:r>
    </w:p>
    <w:p w:rsidR="00493BC4" w:rsidRDefault="00493BC4" w:rsidP="00493BC4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Comune di Genova</w:t>
      </w:r>
    </w:p>
    <w:p w:rsidR="00493BC4" w:rsidRDefault="00493BC4" w:rsidP="00493BC4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Settore Stazione Unica Appaltante</w:t>
      </w:r>
    </w:p>
    <w:p w:rsidR="00493BC4" w:rsidRDefault="00493BC4" w:rsidP="00493BC4">
      <w:pPr>
        <w:overflowPunct w:val="0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C06B07" w:rsidRDefault="00C06B07"/>
    <w:sectPr w:rsidR="00C06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C4"/>
    <w:rsid w:val="00493BC4"/>
    <w:rsid w:val="00C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81218-5F06-4C6C-98C6-0594ADA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BC4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493BC4"/>
    <w:pPr>
      <w:tabs>
        <w:tab w:val="left" w:pos="0"/>
      </w:tabs>
      <w:overflowPunct w:val="0"/>
      <w:autoSpaceDE w:val="0"/>
      <w:autoSpaceDN w:val="0"/>
      <w:adjustRightInd w:val="0"/>
      <w:ind w:left="1304" w:hanging="1304"/>
      <w:jc w:val="both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93BC4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Gian Luigi</dc:creator>
  <cp:keywords/>
  <dc:description/>
  <cp:lastModifiedBy>Siri Gian Luigi</cp:lastModifiedBy>
  <cp:revision>1</cp:revision>
  <dcterms:created xsi:type="dcterms:W3CDTF">2017-09-14T13:01:00Z</dcterms:created>
  <dcterms:modified xsi:type="dcterms:W3CDTF">2017-09-14T13:01:00Z</dcterms:modified>
</cp:coreProperties>
</file>